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6CAF" w14:textId="77777777" w:rsidR="005D1BF7" w:rsidRPr="005D1BF7" w:rsidRDefault="005D1BF7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color w:val="141414"/>
          <w:sz w:val="28"/>
          <w:szCs w:val="28"/>
        </w:rPr>
      </w:pPr>
      <w:bookmarkStart w:id="0" w:name="_GoBack"/>
      <w:proofErr w:type="spellStart"/>
      <w:r w:rsidRPr="005D1BF7">
        <w:rPr>
          <w:rFonts w:ascii="Times New Roman" w:hAnsi="Times New Roman"/>
          <w:b/>
          <w:color w:val="141414"/>
          <w:sz w:val="28"/>
          <w:szCs w:val="28"/>
        </w:rPr>
        <w:t>Giuseppina</w:t>
      </w:r>
      <w:proofErr w:type="spellEnd"/>
      <w:r w:rsidRPr="005D1BF7">
        <w:rPr>
          <w:rFonts w:ascii="Times New Roman" w:hAnsi="Times New Roman"/>
          <w:b/>
          <w:color w:val="141414"/>
          <w:sz w:val="28"/>
          <w:szCs w:val="28"/>
        </w:rPr>
        <w:t xml:space="preserve"> </w:t>
      </w:r>
      <w:proofErr w:type="spellStart"/>
      <w:r w:rsidRPr="005D1BF7">
        <w:rPr>
          <w:rFonts w:ascii="Times New Roman" w:hAnsi="Times New Roman"/>
          <w:b/>
          <w:color w:val="141414"/>
          <w:sz w:val="28"/>
          <w:szCs w:val="28"/>
        </w:rPr>
        <w:t>Bridelli</w:t>
      </w:r>
      <w:proofErr w:type="spellEnd"/>
    </w:p>
    <w:bookmarkEnd w:id="0"/>
    <w:p w14:paraId="04ED3BB6" w14:textId="77777777" w:rsidR="005D1BF7" w:rsidRDefault="005D1BF7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</w:p>
    <w:p w14:paraId="1C186932" w14:textId="77777777" w:rsidR="005D1BF7" w:rsidRDefault="005D1BF7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</w:p>
    <w:p w14:paraId="6F885FDA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Born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Piacenza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Italy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Giuseppina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began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studying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singing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very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young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age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graduated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Conservatoire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Piacenza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under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guidance of Maria Laura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Groppi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. </w:t>
      </w:r>
      <w:r>
        <w:rPr>
          <w:rFonts w:ascii="Times New Roman" w:hAnsi="Times New Roman"/>
          <w:color w:val="141414"/>
          <w:sz w:val="24"/>
          <w:szCs w:val="24"/>
        </w:rPr>
        <w:br/>
        <w:t xml:space="preserve">Winner of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several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singing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competition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like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Francesco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Provenzale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Napoli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), Baroque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singing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competition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Vicenza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Concours de chant de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Froville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International Vocal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Competition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Stanislas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Moniuszko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Varsavia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the Renata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Tebaldi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Competition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San Marino.  In 2007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Giuseppina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won the As.li.co International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Singing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Competition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made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debut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only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21 as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Despina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Così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fan tutte</w:t>
      </w:r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Diego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Fasolis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. </w:t>
      </w:r>
      <w:r>
        <w:rPr>
          <w:rFonts w:ascii="Times New Roman" w:hAnsi="Times New Roman"/>
          <w:color w:val="141414"/>
          <w:sz w:val="24"/>
          <w:szCs w:val="24"/>
        </w:rPr>
        <w:br/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Afterwards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,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has been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Idamante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Mozart’s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Idomeneo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M.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Mariotti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directed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D.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Livermore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Enrichetta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Puritani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, Lucia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La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gazza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ladra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Despina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Cosi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fan tutte</w:t>
      </w:r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Zerlina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Don Giovanni</w:t>
      </w:r>
      <w:r>
        <w:rPr>
          <w:rFonts w:ascii="Times New Roman" w:hAnsi="Times New Roman"/>
          <w:color w:val="141414"/>
          <w:sz w:val="24"/>
          <w:szCs w:val="24"/>
        </w:rPr>
        <w:t xml:space="preserve"> for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Comunale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Bologna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Fidalma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matrimonio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segreto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Stresa Festival 2010,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Puritani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and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Carmen</w:t>
      </w:r>
      <w:r>
        <w:rPr>
          <w:rFonts w:ascii="Times New Roman" w:hAnsi="Times New Roman"/>
          <w:color w:val="141414"/>
          <w:sz w:val="24"/>
          <w:szCs w:val="24"/>
        </w:rPr>
        <w:t xml:space="preserve"> 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Japan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in Cagliari; Flora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La Traviata</w:t>
      </w:r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 tour in Hong Kong) and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Rusalka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 Carlo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Napoli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Zaida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turco in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Italia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de Nantes Angers and in Luxembourg;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Die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Zauberflöte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Petruzzelli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Bari;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Sesto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 La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clemenza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Tito</w:t>
      </w:r>
      <w:r>
        <w:rPr>
          <w:rFonts w:ascii="Times New Roman" w:hAnsi="Times New Roman"/>
          <w:color w:val="141414"/>
          <w:sz w:val="24"/>
          <w:szCs w:val="24"/>
        </w:rPr>
        <w:t xml:space="preserve"> 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St.Etienne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.</w:t>
      </w:r>
    </w:p>
    <w:p w14:paraId="5DD23357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On the concerts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side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sang: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Cinque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frammenti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Saffo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Dalla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Piccola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Mahler's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Ruckert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Lieder</w:t>
      </w:r>
      <w:r>
        <w:rPr>
          <w:rFonts w:ascii="Times New Roman" w:hAnsi="Times New Roman"/>
          <w:color w:val="141414"/>
          <w:sz w:val="24"/>
          <w:szCs w:val="24"/>
        </w:rPr>
        <w:t xml:space="preserve"> 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Bologna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Das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Knaben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Wunderhorn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by Mahler and the monologue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 Le Bel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indifferent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Tutino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della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Valle d'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Itria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. 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sang for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celebration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Premio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Celletti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della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Valle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Itria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 Rossini program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F.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Luisi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Mysterium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Rota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Orchestra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Sinfonica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di Milano Giuseppe Verdi (the label DECCA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recorded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project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); Les Mozart de l’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Théâtre des Champs Elysées in Paris,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Les nuits d’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ete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Berlioz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Philharmonie of Luxembourg;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Passio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secundum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Johannes</w:t>
      </w:r>
      <w:r>
        <w:rPr>
          <w:rFonts w:ascii="Times New Roman" w:hAnsi="Times New Roman"/>
          <w:color w:val="141414"/>
          <w:sz w:val="24"/>
          <w:szCs w:val="24"/>
        </w:rPr>
        <w:t> by Scarlatti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L.G.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Alarçon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);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Requiem</w:t>
      </w:r>
      <w:r>
        <w:rPr>
          <w:rFonts w:ascii="Times New Roman" w:hAnsi="Times New Roman"/>
          <w:color w:val="141414"/>
          <w:sz w:val="24"/>
          <w:szCs w:val="24"/>
        </w:rPr>
        <w:t xml:space="preserve"> by Donizetti in Paris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Saint Denis Festival.</w:t>
      </w:r>
    </w:p>
    <w:p w14:paraId="64088844" w14:textId="77777777" w:rsidR="005D4795" w:rsidRDefault="005D4795" w:rsidP="005D4795">
      <w:pPr>
        <w:pStyle w:val="NormalWeb"/>
        <w:spacing w:before="75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proofErr w:type="spellStart"/>
      <w:r>
        <w:rPr>
          <w:rFonts w:ascii="Times New Roman" w:hAnsi="Times New Roman"/>
          <w:color w:val="141414"/>
          <w:sz w:val="24"/>
          <w:szCs w:val="24"/>
        </w:rPr>
        <w:t>Particularly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appreciated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the baroque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classical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repertoire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regularly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works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Cappella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Mediterranea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, L’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arpeggiata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Il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Accademia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bizantina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venexiana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, Ensemble pygmalion, Le cercle de l’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armonie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nuova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musica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Auser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musici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, Le concert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hostel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dieu,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Stile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galante.</w:t>
      </w:r>
    </w:p>
    <w:p w14:paraId="3660759D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In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past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seasons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sang: Ernesto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mondo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della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luna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Haydn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Montecarlo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Ippolita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Elena</w:t>
      </w:r>
      <w:r>
        <w:rPr>
          <w:rFonts w:ascii="Times New Roman" w:hAnsi="Times New Roman"/>
          <w:color w:val="141414"/>
          <w:sz w:val="24"/>
          <w:szCs w:val="24"/>
        </w:rPr>
        <w:t xml:space="preserve"> by Cavalli for the Festival d’Aix en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provence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de Lille and Lisbonne;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Clori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Gli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equivoci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nel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sembiante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Scarlatti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Asteria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Bjazet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Gasparini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Barga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Auser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Musici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Cesti’s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Orontea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title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role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) and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Incoronazione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Poppea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Ottavia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Virtù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in the Innsbruck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Festwochen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Amore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Orfeo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ed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Euridice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Gluck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 Carlo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Napoli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Novello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Giasone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by Cavalli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Poesia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della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Valle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Itria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Incoronazione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Dario</w:t>
      </w:r>
      <w:r>
        <w:rPr>
          <w:rFonts w:ascii="Times New Roman" w:hAnsi="Times New Roman"/>
          <w:color w:val="141414"/>
          <w:sz w:val="24"/>
          <w:szCs w:val="24"/>
        </w:rPr>
        <w:t xml:space="preserve"> by Vivaldi (O.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Dantone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Bremen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Beaune;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Poppea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Incoronazione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Poppea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Venexiana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C.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Cavina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in Krakow; El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Tiempo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Minerva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La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guerra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de los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gigantes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Duron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L. G. Alarcon)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de la Zarzuela in Madrid;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Selene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Händel's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Berenice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Gottingen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Handel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Euridice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Monteverdi's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Orfeo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r>
        <w:rPr>
          <w:rFonts w:ascii="Times New Roman" w:hAnsi="Times New Roman"/>
          <w:color w:val="141414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Bremen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arpeggiata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alongside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Rolando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Villazon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.</w:t>
      </w:r>
    </w:p>
    <w:p w14:paraId="2D8CEADE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proofErr w:type="spellStart"/>
      <w:r>
        <w:rPr>
          <w:rFonts w:ascii="Times New Roman" w:hAnsi="Times New Roman"/>
          <w:color w:val="141414"/>
          <w:sz w:val="24"/>
          <w:szCs w:val="24"/>
        </w:rPr>
        <w:t>Among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last engagements: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viaggio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a Reims </w:t>
      </w:r>
      <w:r>
        <w:rPr>
          <w:rFonts w:ascii="Times New Roman" w:hAnsi="Times New Roman"/>
          <w:color w:val="141414"/>
          <w:sz w:val="24"/>
          <w:szCs w:val="24"/>
        </w:rPr>
        <w:t xml:space="preserve">(Corinna)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Rossini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Cosi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’ fan tutte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Despina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Florence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House;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Carmen</w:t>
      </w:r>
      <w:r>
        <w:rPr>
          <w:rFonts w:ascii="Times New Roman" w:hAnsi="Times New Roman"/>
          <w:color w:val="141414"/>
          <w:sz w:val="24"/>
          <w:szCs w:val="24"/>
        </w:rPr>
        <w:t xml:space="preserve"> (Mercédès)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 Carlo in Naples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Z.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Mehta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);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Orfeo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Aristeo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by Luigi Rossi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Ensemble Pygmalion,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R.Pichon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Opéra National de Lorraine,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Opéra Royal of Versailles, in Bordeaux and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Caaen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 concert version of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Le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nozze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Figaro</w:t>
      </w:r>
      <w:r>
        <w:rPr>
          <w:rFonts w:ascii="Times New Roman" w:hAnsi="Times New Roman"/>
          <w:color w:val="141414"/>
          <w:sz w:val="24"/>
          <w:szCs w:val="24"/>
        </w:rPr>
        <w:t xml:space="preserve"> 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Copenhagen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Malmo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summer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Festival,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again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Cherubino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Teatro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 Carlo in Naples, and for a new production 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P.Stein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Malmo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Carmen</w:t>
      </w:r>
      <w:r>
        <w:rPr>
          <w:rFonts w:ascii="Times New Roman" w:hAnsi="Times New Roman"/>
          <w:color w:val="141414"/>
          <w:sz w:val="24"/>
          <w:szCs w:val="24"/>
        </w:rPr>
        <w:t> and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Traviata</w:t>
      </w:r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San Carlo in Naples; the Monteverdi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trilogy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Messaggiera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lastRenderedPageBreak/>
        <w:t>Nerone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Penelope)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Schwetzingen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venexiana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Monteverdi's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Vespri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Ensemble Pygmalion in Amsterdam, Paris, Leipzig and London (BBC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Prom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Royal Albert Hall) and in Cremona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L'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arpeggiata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).   Mrs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Bridelli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held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recitals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Paris, Lyon, New York (Carnegie Hall);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also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sang in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Nepi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Stradella Festival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 in a world tour for Monteverdi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Orfeo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(La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Messaggiera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Cappella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Mediterranea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L.G. Alarcon (Bruxelles, Paris, Rio de Janeiro, Buenos Aires);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Beethoven's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Symphony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n.9</w:t>
      </w:r>
      <w:r>
        <w:rPr>
          <w:rFonts w:ascii="Times New Roman" w:hAnsi="Times New Roman"/>
          <w:color w:val="141414"/>
          <w:sz w:val="24"/>
          <w:szCs w:val="24"/>
        </w:rPr>
        <w:t> and Charpenter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Te Deum </w:t>
      </w:r>
      <w:r>
        <w:rPr>
          <w:rFonts w:ascii="Times New Roman" w:hAnsi="Times New Roman"/>
          <w:color w:val="141414"/>
          <w:sz w:val="24"/>
          <w:szCs w:val="24"/>
        </w:rPr>
        <w:t xml:space="preserve">(A.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Manacorda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 in Berlin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Postdam Festival; Mozart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Paukenmesse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, Missa in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tempore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belli </w:t>
      </w:r>
      <w:r>
        <w:rPr>
          <w:rFonts w:ascii="Times New Roman" w:hAnsi="Times New Roman"/>
          <w:color w:val="141414"/>
          <w:sz w:val="24"/>
          <w:szCs w:val="24"/>
        </w:rPr>
        <w:t xml:space="preserve">(G.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Antonini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for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Wratislavia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Cantans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Eisenstadt and Wroclaw;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prometeo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 by A.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Draghi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de Dijon; </w:t>
      </w:r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Clemenza</w:t>
      </w:r>
      <w:proofErr w:type="spellEnd"/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 di Tito</w:t>
      </w:r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Opéra in Florence; </w:t>
      </w:r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Il 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ritorno</w:t>
      </w:r>
      <w:proofErr w:type="spellEnd"/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 d'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Ulisse</w:t>
      </w:r>
      <w:proofErr w:type="spellEnd"/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patria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Fabio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Biondi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Europa Galante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Elbphilharmonie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Hamburg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solo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recording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"Duel: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porpopra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Handel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London"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recorded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Le Concert de l'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Hostel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Dieu and Franck- Emmanuel Comte has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just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been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published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Arcana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presented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Lyon, London and in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next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months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Handel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 in Halle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Bach Festival in Saint-Donat</w:t>
      </w:r>
    </w:p>
    <w:p w14:paraId="121B1088" w14:textId="77777777" w:rsidR="005D4795" w:rsidRDefault="005D4795" w:rsidP="005D4795">
      <w:pPr>
        <w:pStyle w:val="NormalWeb"/>
        <w:spacing w:before="75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already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worked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conduct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such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as Z.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Mehta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N.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Santi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M.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Mariotti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F.Luisi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A.Zedda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R.Abbado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J.Cura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L.G. Alarcon, R. Pichon, J. Jones, D.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Fasolis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O.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Dantone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J.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Rhorer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C.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Pluhart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directors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like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E.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Sagi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P. Stein, F.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Ozpetek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A.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Antoniozzi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L. Mariani, S.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Vizioli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P.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Pizzi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D.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Livermore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C.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Muti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D. Abbado, L.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Podalydes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.</w:t>
      </w:r>
    </w:p>
    <w:p w14:paraId="3355E8A1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recorded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major labels: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Gasparini's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Bajazet</w:t>
      </w:r>
      <w:r>
        <w:rPr>
          <w:rFonts w:ascii="Times New Roman" w:hAnsi="Times New Roman"/>
          <w:color w:val="141414"/>
          <w:sz w:val="24"/>
          <w:szCs w:val="24"/>
        </w:rPr>
        <w:t> and Porpora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Cantatas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Glossa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Rota's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Mysterium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(DECCA);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Habanera</w:t>
      </w:r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Elina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Garanca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(Deutsche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Grammophon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Cavalli's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Novello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Giasone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r>
        <w:rPr>
          <w:rFonts w:ascii="Times New Roman" w:hAnsi="Times New Roman"/>
          <w:color w:val="14141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Bongiovanni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Vivaldi's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Incoronazione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Dario</w:t>
      </w:r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Naive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Scarlatti's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Passio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secundum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Ioannem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r>
        <w:rPr>
          <w:rFonts w:ascii="Times New Roman" w:hAnsi="Times New Roman"/>
          <w:color w:val="14141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Ricercar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); Vivaldi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Cantatas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r>
        <w:rPr>
          <w:rFonts w:ascii="Times New Roman" w:hAnsi="Times New Roman"/>
          <w:color w:val="14141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Tactus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Stradella's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Doriclea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> </w:t>
      </w:r>
      <w:r>
        <w:rPr>
          <w:rFonts w:ascii="Times New Roman" w:hAnsi="Times New Roman"/>
          <w:color w:val="14141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Arcana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Rossini's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Peches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de vieillesse </w:t>
      </w:r>
      <w:r>
        <w:rPr>
          <w:rFonts w:ascii="Times New Roman" w:hAnsi="Times New Roman"/>
          <w:color w:val="141414"/>
          <w:sz w:val="24"/>
          <w:szCs w:val="24"/>
        </w:rPr>
        <w:t>(Naxos).</w:t>
      </w:r>
    </w:p>
    <w:p w14:paraId="01CA3D50" w14:textId="77777777" w:rsidR="005D4795" w:rsidRDefault="005D4795" w:rsidP="005D479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In the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next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seasons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she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will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perform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Proserpina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Porpora's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Orfeo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the Martina Franca Festival;  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Messaggera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Fonts w:ascii="Times New Roman" w:hAnsi="Times New Roman"/>
          <w:i/>
          <w:iCs/>
          <w:color w:val="141414"/>
          <w:sz w:val="24"/>
          <w:szCs w:val="24"/>
        </w:rPr>
        <w:t>L'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Orfeo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L'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Arpeggiata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Baden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Baden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in New York;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Il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Barbiere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di 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Siviglia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Rosina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 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St.Etienne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; 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Cavalli's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 </w:t>
      </w:r>
      <w:r>
        <w:rPr>
          <w:rStyle w:val="Accentuation"/>
          <w:rFonts w:ascii="Times New Roman" w:hAnsi="Times New Roman"/>
          <w:color w:val="141414"/>
          <w:sz w:val="24"/>
          <w:szCs w:val="24"/>
        </w:rPr>
        <w:t>L'</w:t>
      </w:r>
      <w:proofErr w:type="spellStart"/>
      <w:r>
        <w:rPr>
          <w:rStyle w:val="Accentuation"/>
          <w:rFonts w:ascii="Times New Roman" w:hAnsi="Times New Roman"/>
          <w:color w:val="141414"/>
          <w:sz w:val="24"/>
          <w:szCs w:val="24"/>
        </w:rPr>
        <w:t>Ercole</w:t>
      </w:r>
      <w:proofErr w:type="spellEnd"/>
      <w:r>
        <w:rPr>
          <w:rStyle w:val="Accentuation"/>
          <w:rFonts w:ascii="Times New Roman" w:hAnsi="Times New Roman"/>
          <w:color w:val="141414"/>
          <w:sz w:val="24"/>
          <w:szCs w:val="24"/>
        </w:rPr>
        <w:t xml:space="preserve"> amante</w:t>
      </w:r>
      <w:r>
        <w:rPr>
          <w:rFonts w:ascii="Times New Roman" w:hAnsi="Times New Roman"/>
          <w:color w:val="141414"/>
          <w:sz w:val="24"/>
          <w:szCs w:val="24"/>
        </w:rPr>
        <w:t> in Paris 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Opèra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Comique) and Versailles; 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Lucrezia</w:t>
      </w:r>
      <w:proofErr w:type="spellEnd"/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 Borgia</w:t>
      </w:r>
      <w:r>
        <w:rPr>
          <w:rFonts w:ascii="Times New Roman" w:hAnsi="Times New Roman"/>
          <w:color w:val="141414"/>
          <w:sz w:val="24"/>
          <w:szCs w:val="24"/>
        </w:rPr>
        <w:t xml:space="preserve"> 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Bergamo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Piacenza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Ravenna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Cherubino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 </w:t>
      </w:r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i/>
          <w:iCs/>
          <w:color w:val="141414"/>
          <w:sz w:val="24"/>
          <w:szCs w:val="24"/>
        </w:rPr>
        <w:t>nozze</w:t>
      </w:r>
      <w:proofErr w:type="spellEnd"/>
      <w:r>
        <w:rPr>
          <w:rFonts w:ascii="Times New Roman" w:hAnsi="Times New Roman"/>
          <w:i/>
          <w:iCs/>
          <w:color w:val="141414"/>
          <w:sz w:val="24"/>
          <w:szCs w:val="24"/>
        </w:rPr>
        <w:t xml:space="preserve"> di Figaro</w:t>
      </w:r>
      <w:r>
        <w:rPr>
          <w:rFonts w:ascii="Times New Roman" w:hAnsi="Times New Roman"/>
          <w:color w:val="141414"/>
          <w:sz w:val="24"/>
          <w:szCs w:val="24"/>
        </w:rPr>
        <w:t> in Nancy and Lyon.</w:t>
      </w:r>
    </w:p>
    <w:p w14:paraId="469ECADA" w14:textId="77777777" w:rsidR="005D4795" w:rsidRDefault="005D4795" w:rsidP="005D4795">
      <w:pPr>
        <w:pStyle w:val="NormalWeb"/>
        <w:spacing w:before="75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Mrs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Bridelli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will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star in concert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with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L’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arpeggiata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in Baden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Baden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Mupa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Festival Budapest), Divino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Sospiro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(in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Lisbon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Sevilla), Il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Pomo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d’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oro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(Grenoble and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Venice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), Cappella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Mediterranea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and Ensemble Pygmalion (Vichy);</w:t>
      </w:r>
    </w:p>
    <w:p w14:paraId="54D8EE27" w14:textId="77777777" w:rsidR="005D4795" w:rsidRDefault="005D4795" w:rsidP="005D4795">
      <w:pPr>
        <w:pStyle w:val="NormalWeb"/>
        <w:spacing w:before="75" w:beforeAutospacing="0" w:after="0" w:afterAutospacing="0"/>
        <w:jc w:val="both"/>
        <w:rPr>
          <w:rFonts w:ascii="Times New Roman" w:hAnsi="Times New Roman"/>
          <w:color w:val="141414"/>
          <w:sz w:val="24"/>
          <w:szCs w:val="24"/>
        </w:rPr>
      </w:pPr>
      <w:r>
        <w:rPr>
          <w:rFonts w:ascii="Times New Roman" w:hAnsi="Times New Roman"/>
          <w:color w:val="141414"/>
          <w:sz w:val="24"/>
          <w:szCs w:val="24"/>
        </w:rPr>
        <w:t>May 2019</w:t>
      </w:r>
    </w:p>
    <w:p w14:paraId="213540A9" w14:textId="77777777" w:rsidR="00872EF0" w:rsidRDefault="00872EF0"/>
    <w:sectPr w:rsidR="00872EF0" w:rsidSect="00872E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95"/>
    <w:rsid w:val="005D1BF7"/>
    <w:rsid w:val="005D4795"/>
    <w:rsid w:val="0087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168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D47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D47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D47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D47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5467</Characters>
  <Application>Microsoft Macintosh Word</Application>
  <DocSecurity>0</DocSecurity>
  <Lines>45</Lines>
  <Paragraphs>12</Paragraphs>
  <ScaleCrop>false</ScaleCrop>
  <Company>Les Musiciens du Louvre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Garbez</dc:creator>
  <cp:keywords/>
  <dc:description/>
  <cp:lastModifiedBy>Manon Garbez</cp:lastModifiedBy>
  <cp:revision>2</cp:revision>
  <dcterms:created xsi:type="dcterms:W3CDTF">2019-05-02T09:40:00Z</dcterms:created>
  <dcterms:modified xsi:type="dcterms:W3CDTF">2019-05-29T14:52:00Z</dcterms:modified>
</cp:coreProperties>
</file>